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F4B03" w14:textId="1B6453FE" w:rsidR="00770120" w:rsidRPr="00402B28" w:rsidRDefault="00D55972" w:rsidP="00770120">
      <w:pPr>
        <w:pStyle w:val="Title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Slovenia’s construction sector </w:t>
      </w:r>
      <w:r w:rsidR="00496773">
        <w:rPr>
          <w:rFonts w:ascii="Calibri" w:hAnsi="Calibri" w:cs="Calibri"/>
          <w:sz w:val="36"/>
          <w:szCs w:val="36"/>
        </w:rPr>
        <w:t>address</w:t>
      </w:r>
      <w:r w:rsidR="00154A83">
        <w:rPr>
          <w:rFonts w:ascii="Calibri" w:hAnsi="Calibri" w:cs="Calibri"/>
          <w:sz w:val="36"/>
          <w:szCs w:val="36"/>
        </w:rPr>
        <w:t>es</w:t>
      </w:r>
      <w:r>
        <w:rPr>
          <w:rFonts w:ascii="Calibri" w:hAnsi="Calibri" w:cs="Calibri"/>
          <w:sz w:val="36"/>
          <w:szCs w:val="36"/>
        </w:rPr>
        <w:t xml:space="preserve"> skills</w:t>
      </w:r>
      <w:r w:rsidR="00496773">
        <w:rPr>
          <w:rFonts w:ascii="Calibri" w:hAnsi="Calibri" w:cs="Calibri"/>
          <w:sz w:val="36"/>
          <w:szCs w:val="36"/>
        </w:rPr>
        <w:t xml:space="preserve"> gap</w:t>
      </w:r>
    </w:p>
    <w:p w14:paraId="030D86FD" w14:textId="77777777" w:rsidR="00770120" w:rsidRPr="00402B28" w:rsidRDefault="00770120">
      <w:pPr>
        <w:rPr>
          <w:rFonts w:ascii="Calibri" w:hAnsi="Calibri" w:cs="Calibri"/>
          <w:sz w:val="20"/>
          <w:szCs w:val="20"/>
        </w:rPr>
      </w:pPr>
    </w:p>
    <w:p w14:paraId="4BC2B726" w14:textId="40A92D62" w:rsidR="004F1DBC" w:rsidRDefault="007C6F77" w:rsidP="00C675C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As shown in the recently published </w:t>
      </w:r>
      <w:hyperlink r:id="rId6" w:history="1">
        <w:r w:rsidRPr="00344C2A">
          <w:rPr>
            <w:rStyle w:val="Hyperlink"/>
            <w:rFonts w:ascii="Calibri" w:hAnsi="Calibri" w:cs="Calibri"/>
            <w:sz w:val="20"/>
            <w:szCs w:val="20"/>
          </w:rPr>
          <w:t>European Construction Sector Observatory</w:t>
        </w:r>
      </w:hyperlink>
      <w:r>
        <w:rPr>
          <w:rFonts w:ascii="Calibri" w:hAnsi="Calibri" w:cs="Calibri"/>
          <w:sz w:val="20"/>
          <w:szCs w:val="20"/>
        </w:rPr>
        <w:t xml:space="preserve"> (ECSO) </w:t>
      </w:r>
      <w:hyperlink r:id="rId7" w:history="1">
        <w:r w:rsidRPr="009467BA">
          <w:rPr>
            <w:rStyle w:val="Hyperlink"/>
            <w:rFonts w:ascii="Calibri" w:hAnsi="Calibri" w:cs="Calibri"/>
            <w:sz w:val="20"/>
            <w:szCs w:val="20"/>
          </w:rPr>
          <w:t>Slovenia Country Fact Sheet</w:t>
        </w:r>
      </w:hyperlink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, the </w:t>
      </w:r>
      <w:r w:rsidR="004F1DBC" w:rsidRPr="004F1DBC">
        <w:rPr>
          <w:rFonts w:ascii="Calibri" w:hAnsi="Calibri" w:cs="Calibri"/>
          <w:sz w:val="20"/>
          <w:szCs w:val="20"/>
        </w:rPr>
        <w:t xml:space="preserve">number of job vacancies in the construction sector </w:t>
      </w:r>
      <w:r w:rsidR="005954E6">
        <w:rPr>
          <w:rFonts w:ascii="Calibri" w:hAnsi="Calibri" w:cs="Calibri"/>
          <w:sz w:val="20"/>
          <w:szCs w:val="20"/>
        </w:rPr>
        <w:t xml:space="preserve">in Slovenia </w:t>
      </w:r>
      <w:r w:rsidR="005954E6" w:rsidRPr="004F1DBC">
        <w:rPr>
          <w:rFonts w:ascii="Calibri" w:hAnsi="Calibri" w:cs="Calibri"/>
          <w:sz w:val="20"/>
          <w:szCs w:val="20"/>
        </w:rPr>
        <w:t>in 2019</w:t>
      </w:r>
      <w:r w:rsidR="005954E6">
        <w:rPr>
          <w:rFonts w:ascii="Calibri" w:hAnsi="Calibri" w:cs="Calibri"/>
          <w:sz w:val="20"/>
          <w:szCs w:val="20"/>
        </w:rPr>
        <w:t xml:space="preserve"> </w:t>
      </w:r>
      <w:r w:rsidR="00B66A56">
        <w:rPr>
          <w:rFonts w:ascii="Calibri" w:hAnsi="Calibri" w:cs="Calibri"/>
          <w:sz w:val="20"/>
          <w:szCs w:val="20"/>
        </w:rPr>
        <w:t>experienced</w:t>
      </w:r>
      <w:r w:rsidR="005954E6">
        <w:rPr>
          <w:rFonts w:ascii="Calibri" w:hAnsi="Calibri" w:cs="Calibri"/>
          <w:sz w:val="20"/>
          <w:szCs w:val="20"/>
        </w:rPr>
        <w:t xml:space="preserve"> an impressive</w:t>
      </w:r>
      <w:r w:rsidR="004F1DBC" w:rsidRPr="004F1DBC">
        <w:rPr>
          <w:rFonts w:ascii="Calibri" w:hAnsi="Calibri" w:cs="Calibri"/>
          <w:sz w:val="20"/>
          <w:szCs w:val="20"/>
        </w:rPr>
        <w:t xml:space="preserve"> </w:t>
      </w:r>
      <w:r w:rsidR="00DA57E7">
        <w:rPr>
          <w:rFonts w:ascii="Calibri" w:hAnsi="Calibri" w:cs="Calibri"/>
          <w:sz w:val="20"/>
          <w:szCs w:val="20"/>
        </w:rPr>
        <w:t xml:space="preserve">growth of </w:t>
      </w:r>
      <w:r w:rsidR="004F1DBC" w:rsidRPr="004F1DBC">
        <w:rPr>
          <w:rFonts w:ascii="Calibri" w:hAnsi="Calibri" w:cs="Calibri"/>
          <w:sz w:val="20"/>
          <w:szCs w:val="20"/>
        </w:rPr>
        <w:t>413.1% compared to 2010 level</w:t>
      </w:r>
      <w:r w:rsidR="005954E6">
        <w:rPr>
          <w:rFonts w:ascii="Calibri" w:hAnsi="Calibri" w:cs="Calibri"/>
          <w:sz w:val="20"/>
          <w:szCs w:val="20"/>
        </w:rPr>
        <w:t>s</w:t>
      </w:r>
      <w:r w:rsidR="00BD536C">
        <w:rPr>
          <w:rFonts w:ascii="Calibri" w:hAnsi="Calibri" w:cs="Calibri"/>
          <w:sz w:val="20"/>
          <w:szCs w:val="20"/>
        </w:rPr>
        <w:t xml:space="preserve">. In addition, </w:t>
      </w:r>
      <w:r w:rsidR="004F1DBC" w:rsidRPr="004F1DBC">
        <w:rPr>
          <w:rFonts w:ascii="Calibri" w:hAnsi="Calibri" w:cs="Calibri"/>
          <w:sz w:val="20"/>
          <w:szCs w:val="20"/>
        </w:rPr>
        <w:t>Slovenia’s job vacancy rate</w:t>
      </w:r>
      <w:r w:rsidR="005954E6">
        <w:rPr>
          <w:rFonts w:ascii="Calibri" w:hAnsi="Calibri" w:cs="Calibri"/>
          <w:sz w:val="20"/>
          <w:szCs w:val="20"/>
        </w:rPr>
        <w:t xml:space="preserve"> </w:t>
      </w:r>
      <w:r w:rsidR="00B3616A">
        <w:rPr>
          <w:rFonts w:ascii="Calibri" w:hAnsi="Calibri" w:cs="Calibri"/>
          <w:sz w:val="20"/>
          <w:szCs w:val="20"/>
        </w:rPr>
        <w:t>increased</w:t>
      </w:r>
      <w:r w:rsidR="005954E6">
        <w:rPr>
          <w:rFonts w:ascii="Calibri" w:hAnsi="Calibri" w:cs="Calibri"/>
          <w:sz w:val="20"/>
          <w:szCs w:val="20"/>
        </w:rPr>
        <w:t xml:space="preserve"> from 1.1% in 2010 to</w:t>
      </w:r>
      <w:r w:rsidR="004F1DBC" w:rsidRPr="004F1DBC">
        <w:rPr>
          <w:rFonts w:ascii="Calibri" w:hAnsi="Calibri" w:cs="Calibri"/>
          <w:sz w:val="20"/>
          <w:szCs w:val="20"/>
        </w:rPr>
        <w:t xml:space="preserve"> 6.2% in 2019</w:t>
      </w:r>
      <w:r w:rsidR="00BD536C">
        <w:rPr>
          <w:rFonts w:ascii="Calibri" w:hAnsi="Calibri" w:cs="Calibri"/>
          <w:sz w:val="20"/>
          <w:szCs w:val="20"/>
        </w:rPr>
        <w:t xml:space="preserve">, </w:t>
      </w:r>
      <w:r w:rsidR="00B3616A">
        <w:rPr>
          <w:rFonts w:ascii="Calibri" w:hAnsi="Calibri" w:cs="Calibri"/>
          <w:sz w:val="20"/>
          <w:szCs w:val="20"/>
        </w:rPr>
        <w:t xml:space="preserve">demonstrating </w:t>
      </w:r>
      <w:r w:rsidR="00BD536C">
        <w:rPr>
          <w:rFonts w:ascii="Calibri" w:hAnsi="Calibri" w:cs="Calibri"/>
          <w:sz w:val="20"/>
          <w:szCs w:val="20"/>
        </w:rPr>
        <w:t>a growing demand</w:t>
      </w:r>
      <w:r w:rsidR="00344C2A">
        <w:rPr>
          <w:rFonts w:ascii="Calibri" w:hAnsi="Calibri" w:cs="Calibri"/>
          <w:sz w:val="20"/>
          <w:szCs w:val="20"/>
        </w:rPr>
        <w:t xml:space="preserve"> </w:t>
      </w:r>
      <w:r w:rsidR="00B3616A">
        <w:rPr>
          <w:rFonts w:ascii="Calibri" w:hAnsi="Calibri" w:cs="Calibri"/>
          <w:sz w:val="20"/>
          <w:szCs w:val="20"/>
        </w:rPr>
        <w:t>for construction professionals that is</w:t>
      </w:r>
      <w:r w:rsidR="004837B6">
        <w:rPr>
          <w:rFonts w:ascii="Calibri" w:hAnsi="Calibri" w:cs="Calibri"/>
          <w:sz w:val="20"/>
          <w:szCs w:val="20"/>
        </w:rPr>
        <w:t xml:space="preserve"> currently</w:t>
      </w:r>
      <w:r w:rsidR="00B3616A">
        <w:rPr>
          <w:rFonts w:ascii="Calibri" w:hAnsi="Calibri" w:cs="Calibri"/>
          <w:sz w:val="20"/>
          <w:szCs w:val="20"/>
        </w:rPr>
        <w:t xml:space="preserve"> unmatched</w:t>
      </w:r>
      <w:r w:rsidR="004F1DBC" w:rsidRPr="004F1DBC">
        <w:rPr>
          <w:rFonts w:ascii="Calibri" w:hAnsi="Calibri" w:cs="Calibri"/>
          <w:sz w:val="20"/>
          <w:szCs w:val="20"/>
        </w:rPr>
        <w:t>.</w:t>
      </w:r>
      <w:r w:rsidR="004F1DBC">
        <w:rPr>
          <w:rFonts w:ascii="Calibri" w:hAnsi="Calibri" w:cs="Calibri"/>
          <w:sz w:val="20"/>
          <w:szCs w:val="20"/>
        </w:rPr>
        <w:t xml:space="preserve"> </w:t>
      </w:r>
      <w:r w:rsidR="00B06944">
        <w:rPr>
          <w:rFonts w:ascii="Calibri" w:hAnsi="Calibri" w:cs="Calibri"/>
          <w:sz w:val="20"/>
          <w:szCs w:val="20"/>
        </w:rPr>
        <w:t>D</w:t>
      </w:r>
      <w:r w:rsidR="005954E6">
        <w:rPr>
          <w:rFonts w:ascii="Calibri" w:hAnsi="Calibri" w:cs="Calibri"/>
          <w:sz w:val="20"/>
          <w:szCs w:val="20"/>
        </w:rPr>
        <w:t>espite the</w:t>
      </w:r>
      <w:r w:rsidR="00CF6785">
        <w:rPr>
          <w:rFonts w:ascii="Calibri" w:hAnsi="Calibri" w:cs="Calibri"/>
          <w:sz w:val="20"/>
          <w:szCs w:val="20"/>
        </w:rPr>
        <w:t xml:space="preserve"> large</w:t>
      </w:r>
      <w:r w:rsidR="005954E6">
        <w:rPr>
          <w:rFonts w:ascii="Calibri" w:hAnsi="Calibri" w:cs="Calibri"/>
          <w:sz w:val="20"/>
          <w:szCs w:val="20"/>
        </w:rPr>
        <w:t xml:space="preserve"> availability of </w:t>
      </w:r>
      <w:r w:rsidR="00CF6785">
        <w:rPr>
          <w:rFonts w:ascii="Calibri" w:hAnsi="Calibri" w:cs="Calibri"/>
          <w:sz w:val="20"/>
          <w:szCs w:val="20"/>
        </w:rPr>
        <w:t>openings</w:t>
      </w:r>
      <w:r w:rsidR="005954E6">
        <w:rPr>
          <w:rFonts w:ascii="Calibri" w:hAnsi="Calibri" w:cs="Calibri"/>
          <w:sz w:val="20"/>
          <w:szCs w:val="20"/>
        </w:rPr>
        <w:t xml:space="preserve">, </w:t>
      </w:r>
      <w:r w:rsidR="004F1DBC" w:rsidRPr="004F1DBC">
        <w:rPr>
          <w:rFonts w:ascii="Calibri" w:hAnsi="Calibri" w:cs="Calibri"/>
          <w:sz w:val="20"/>
          <w:szCs w:val="20"/>
        </w:rPr>
        <w:t>Slovenia</w:t>
      </w:r>
      <w:r w:rsidR="00344C2A">
        <w:rPr>
          <w:rFonts w:ascii="Calibri" w:hAnsi="Calibri" w:cs="Calibri"/>
          <w:sz w:val="20"/>
          <w:szCs w:val="20"/>
        </w:rPr>
        <w:t>’s</w:t>
      </w:r>
      <w:r w:rsidR="00810C5E">
        <w:rPr>
          <w:rFonts w:ascii="Calibri" w:hAnsi="Calibri" w:cs="Calibri"/>
          <w:sz w:val="20"/>
          <w:szCs w:val="20"/>
        </w:rPr>
        <w:t xml:space="preserve"> economy, including its construction sector, </w:t>
      </w:r>
      <w:r w:rsidR="004F1DBC" w:rsidRPr="004F1DBC">
        <w:rPr>
          <w:rFonts w:ascii="Calibri" w:hAnsi="Calibri" w:cs="Calibri"/>
          <w:sz w:val="20"/>
          <w:szCs w:val="20"/>
        </w:rPr>
        <w:t xml:space="preserve">continues to experience </w:t>
      </w:r>
      <w:r w:rsidR="00CF6785">
        <w:rPr>
          <w:rFonts w:ascii="Calibri" w:hAnsi="Calibri" w:cs="Calibri"/>
          <w:sz w:val="20"/>
          <w:szCs w:val="20"/>
        </w:rPr>
        <w:t>consistent</w:t>
      </w:r>
      <w:r w:rsidR="004F1DBC" w:rsidRPr="004F1DBC">
        <w:rPr>
          <w:rFonts w:ascii="Calibri" w:hAnsi="Calibri" w:cs="Calibri"/>
          <w:sz w:val="20"/>
          <w:szCs w:val="20"/>
        </w:rPr>
        <w:t xml:space="preserve"> labour shortages</w:t>
      </w:r>
      <w:r w:rsidR="00516404">
        <w:rPr>
          <w:rFonts w:ascii="Calibri" w:hAnsi="Calibri" w:cs="Calibri"/>
          <w:sz w:val="20"/>
          <w:szCs w:val="20"/>
        </w:rPr>
        <w:t>.</w:t>
      </w:r>
      <w:r w:rsidR="00CF6785">
        <w:rPr>
          <w:rFonts w:ascii="Calibri" w:hAnsi="Calibri" w:cs="Calibri"/>
          <w:sz w:val="20"/>
          <w:szCs w:val="20"/>
        </w:rPr>
        <w:t xml:space="preserve"> </w:t>
      </w:r>
      <w:r w:rsidR="00516404">
        <w:rPr>
          <w:rFonts w:ascii="Calibri" w:hAnsi="Calibri" w:cs="Calibri"/>
          <w:sz w:val="20"/>
          <w:szCs w:val="20"/>
        </w:rPr>
        <w:t>I</w:t>
      </w:r>
      <w:r w:rsidR="00CF6785">
        <w:rPr>
          <w:rFonts w:ascii="Calibri" w:hAnsi="Calibri" w:cs="Calibri"/>
          <w:sz w:val="20"/>
          <w:szCs w:val="20"/>
        </w:rPr>
        <w:t>n fact, up to</w:t>
      </w:r>
      <w:r w:rsidR="004F1DBC" w:rsidRPr="004F1DBC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="004F1DBC" w:rsidRPr="00041C6F">
          <w:rPr>
            <w:rStyle w:val="Hyperlink"/>
            <w:rFonts w:ascii="Calibri" w:hAnsi="Calibri" w:cs="Calibri"/>
            <w:sz w:val="20"/>
            <w:szCs w:val="20"/>
          </w:rPr>
          <w:t xml:space="preserve">40.1% of the employers </w:t>
        </w:r>
        <w:r w:rsidR="00041C6F" w:rsidRPr="00041C6F">
          <w:rPr>
            <w:rStyle w:val="Hyperlink"/>
            <w:rFonts w:ascii="Calibri" w:hAnsi="Calibri" w:cs="Calibri"/>
            <w:sz w:val="20"/>
            <w:szCs w:val="20"/>
          </w:rPr>
          <w:t>in the construction sector</w:t>
        </w:r>
      </w:hyperlink>
      <w:r w:rsidR="00041C6F">
        <w:rPr>
          <w:rFonts w:ascii="Calibri" w:hAnsi="Calibri" w:cs="Calibri"/>
          <w:sz w:val="20"/>
          <w:szCs w:val="20"/>
        </w:rPr>
        <w:t xml:space="preserve"> </w:t>
      </w:r>
      <w:r w:rsidR="004F1DBC" w:rsidRPr="004F1DBC">
        <w:rPr>
          <w:rFonts w:ascii="Calibri" w:hAnsi="Calibri" w:cs="Calibri"/>
          <w:sz w:val="20"/>
          <w:szCs w:val="20"/>
        </w:rPr>
        <w:t>reported labour shortages in 2019</w:t>
      </w:r>
      <w:r w:rsidR="004C1FD9">
        <w:rPr>
          <w:rFonts w:ascii="Calibri" w:hAnsi="Calibri" w:cs="Calibri"/>
          <w:sz w:val="20"/>
          <w:szCs w:val="20"/>
        </w:rPr>
        <w:t>.</w:t>
      </w:r>
    </w:p>
    <w:p w14:paraId="4CB8A8EE" w14:textId="0F1832ED" w:rsidR="00407DD7" w:rsidRDefault="00516404" w:rsidP="00C675C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4F1DBC" w:rsidRPr="004F1DBC">
        <w:rPr>
          <w:rFonts w:ascii="Calibri" w:hAnsi="Calibri" w:cs="Calibri"/>
          <w:sz w:val="20"/>
          <w:szCs w:val="20"/>
        </w:rPr>
        <w:t xml:space="preserve">ccording to the Chamber of Commerce and Industry of Slovenia, the narrow construction sub-sector lacks </w:t>
      </w:r>
      <w:r w:rsidR="00154A83">
        <w:rPr>
          <w:rFonts w:ascii="Calibri" w:hAnsi="Calibri" w:cs="Calibri"/>
          <w:sz w:val="20"/>
          <w:szCs w:val="20"/>
        </w:rPr>
        <w:t xml:space="preserve">a </w:t>
      </w:r>
      <w:r w:rsidR="003F07B6">
        <w:rPr>
          <w:rFonts w:ascii="Calibri" w:hAnsi="Calibri" w:cs="Calibri"/>
          <w:sz w:val="20"/>
          <w:szCs w:val="20"/>
        </w:rPr>
        <w:t>qualified</w:t>
      </w:r>
      <w:r w:rsidR="004F1DBC" w:rsidRPr="004F1DBC">
        <w:rPr>
          <w:rFonts w:ascii="Calibri" w:hAnsi="Calibri" w:cs="Calibri"/>
          <w:sz w:val="20"/>
          <w:szCs w:val="20"/>
        </w:rPr>
        <w:t xml:space="preserve"> </w:t>
      </w:r>
      <w:r w:rsidR="003F07B6">
        <w:rPr>
          <w:rFonts w:ascii="Calibri" w:hAnsi="Calibri" w:cs="Calibri"/>
          <w:sz w:val="20"/>
          <w:szCs w:val="20"/>
        </w:rPr>
        <w:t>workforce</w:t>
      </w:r>
      <w:r w:rsidR="004F1DBC" w:rsidRPr="004F1DBC">
        <w:rPr>
          <w:rFonts w:ascii="Calibri" w:hAnsi="Calibri" w:cs="Calibri"/>
          <w:sz w:val="20"/>
          <w:szCs w:val="20"/>
        </w:rPr>
        <w:t xml:space="preserve"> </w:t>
      </w:r>
      <w:r w:rsidR="004858EA">
        <w:rPr>
          <w:rFonts w:ascii="Calibri" w:hAnsi="Calibri" w:cs="Calibri"/>
          <w:sz w:val="20"/>
          <w:szCs w:val="20"/>
        </w:rPr>
        <w:t xml:space="preserve">also due </w:t>
      </w:r>
      <w:r w:rsidR="004F1DBC" w:rsidRPr="004F1DBC">
        <w:rPr>
          <w:rFonts w:ascii="Calibri" w:hAnsi="Calibri" w:cs="Calibri"/>
          <w:sz w:val="20"/>
          <w:szCs w:val="20"/>
        </w:rPr>
        <w:t xml:space="preserve">to </w:t>
      </w:r>
      <w:proofErr w:type="spellStart"/>
      <w:r w:rsidR="004F1DBC" w:rsidRPr="004F1DBC">
        <w:rPr>
          <w:rFonts w:ascii="Calibri" w:hAnsi="Calibri" w:cs="Calibri"/>
          <w:sz w:val="20"/>
          <w:szCs w:val="20"/>
        </w:rPr>
        <w:t>i</w:t>
      </w:r>
      <w:proofErr w:type="spellEnd"/>
      <w:r w:rsidR="004F1DBC" w:rsidRPr="004F1DBC">
        <w:rPr>
          <w:rFonts w:ascii="Calibri" w:hAnsi="Calibri" w:cs="Calibri"/>
          <w:sz w:val="20"/>
          <w:szCs w:val="20"/>
        </w:rPr>
        <w:t xml:space="preserve">) low </w:t>
      </w:r>
      <w:r w:rsidR="003F07B6">
        <w:rPr>
          <w:rFonts w:ascii="Calibri" w:hAnsi="Calibri" w:cs="Calibri"/>
          <w:sz w:val="20"/>
          <w:szCs w:val="20"/>
        </w:rPr>
        <w:t>salaries</w:t>
      </w:r>
      <w:r w:rsidR="00810C5E">
        <w:rPr>
          <w:rFonts w:ascii="Calibri" w:hAnsi="Calibri" w:cs="Calibri"/>
          <w:sz w:val="20"/>
          <w:szCs w:val="20"/>
        </w:rPr>
        <w:t xml:space="preserve"> </w:t>
      </w:r>
      <w:r w:rsidR="00154A83">
        <w:rPr>
          <w:rFonts w:ascii="Calibri" w:hAnsi="Calibri" w:cs="Calibri"/>
          <w:sz w:val="20"/>
          <w:szCs w:val="20"/>
        </w:rPr>
        <w:t>that</w:t>
      </w:r>
      <w:r w:rsidR="003F07B6">
        <w:rPr>
          <w:rFonts w:ascii="Calibri" w:hAnsi="Calibri" w:cs="Calibri"/>
          <w:sz w:val="20"/>
          <w:szCs w:val="20"/>
        </w:rPr>
        <w:t xml:space="preserve"> reduce the </w:t>
      </w:r>
      <w:r w:rsidR="00BD536C">
        <w:rPr>
          <w:rFonts w:ascii="Calibri" w:hAnsi="Calibri" w:cs="Calibri"/>
          <w:sz w:val="20"/>
          <w:szCs w:val="20"/>
        </w:rPr>
        <w:t>sector’s</w:t>
      </w:r>
      <w:r w:rsidR="003F07B6">
        <w:rPr>
          <w:rFonts w:ascii="Calibri" w:hAnsi="Calibri" w:cs="Calibri"/>
          <w:sz w:val="20"/>
          <w:szCs w:val="20"/>
        </w:rPr>
        <w:t xml:space="preserve"> attractiveness for </w:t>
      </w:r>
      <w:r w:rsidR="00BD536C">
        <w:rPr>
          <w:rFonts w:ascii="Calibri" w:hAnsi="Calibri" w:cs="Calibri"/>
          <w:sz w:val="20"/>
          <w:szCs w:val="20"/>
        </w:rPr>
        <w:t>you</w:t>
      </w:r>
      <w:r w:rsidR="00810C5E">
        <w:rPr>
          <w:rFonts w:ascii="Calibri" w:hAnsi="Calibri" w:cs="Calibri"/>
          <w:sz w:val="20"/>
          <w:szCs w:val="20"/>
        </w:rPr>
        <w:t>ng</w:t>
      </w:r>
      <w:r w:rsidR="00BD536C">
        <w:rPr>
          <w:rFonts w:ascii="Calibri" w:hAnsi="Calibri" w:cs="Calibri"/>
          <w:sz w:val="20"/>
          <w:szCs w:val="20"/>
        </w:rPr>
        <w:t xml:space="preserve"> and qualified workers</w:t>
      </w:r>
      <w:r w:rsidR="004F1DBC" w:rsidRPr="004F1DBC">
        <w:rPr>
          <w:rFonts w:ascii="Calibri" w:hAnsi="Calibri" w:cs="Calibri"/>
          <w:sz w:val="20"/>
          <w:szCs w:val="20"/>
        </w:rPr>
        <w:t>; and ii) low number</w:t>
      </w:r>
      <w:r w:rsidR="00BD536C">
        <w:rPr>
          <w:rFonts w:ascii="Calibri" w:hAnsi="Calibri" w:cs="Calibri"/>
          <w:sz w:val="20"/>
          <w:szCs w:val="20"/>
        </w:rPr>
        <w:t>s</w:t>
      </w:r>
      <w:r w:rsidR="004F1DBC" w:rsidRPr="004F1DBC">
        <w:rPr>
          <w:rFonts w:ascii="Calibri" w:hAnsi="Calibri" w:cs="Calibri"/>
          <w:sz w:val="20"/>
          <w:szCs w:val="20"/>
        </w:rPr>
        <w:t xml:space="preserve"> of graduates who finish a </w:t>
      </w:r>
      <w:r w:rsidR="00154A83">
        <w:rPr>
          <w:rFonts w:ascii="Calibri" w:hAnsi="Calibri" w:cs="Calibri"/>
          <w:sz w:val="20"/>
          <w:szCs w:val="20"/>
        </w:rPr>
        <w:t xml:space="preserve">construction-related </w:t>
      </w:r>
      <w:r w:rsidR="004F1DBC" w:rsidRPr="004F1DBC">
        <w:rPr>
          <w:rFonts w:ascii="Calibri" w:hAnsi="Calibri" w:cs="Calibri"/>
          <w:sz w:val="20"/>
          <w:szCs w:val="20"/>
        </w:rPr>
        <w:t>degree</w:t>
      </w:r>
      <w:r w:rsidR="00810C5E">
        <w:rPr>
          <w:rFonts w:ascii="Calibri" w:hAnsi="Calibri" w:cs="Calibri"/>
          <w:sz w:val="20"/>
          <w:szCs w:val="20"/>
        </w:rPr>
        <w:t xml:space="preserve">, which shrinks the </w:t>
      </w:r>
      <w:r w:rsidR="00154A83">
        <w:rPr>
          <w:rFonts w:ascii="Calibri" w:hAnsi="Calibri" w:cs="Calibri"/>
          <w:sz w:val="20"/>
          <w:szCs w:val="20"/>
        </w:rPr>
        <w:t xml:space="preserve">number </w:t>
      </w:r>
      <w:r w:rsidR="00810C5E">
        <w:rPr>
          <w:rFonts w:ascii="Calibri" w:hAnsi="Calibri" w:cs="Calibri"/>
          <w:sz w:val="20"/>
          <w:szCs w:val="20"/>
        </w:rPr>
        <w:t>of potential qualified workers</w:t>
      </w:r>
      <w:r w:rsidR="004F1DBC" w:rsidRPr="004F1DBC">
        <w:rPr>
          <w:rFonts w:ascii="Calibri" w:hAnsi="Calibri" w:cs="Calibri"/>
          <w:sz w:val="20"/>
          <w:szCs w:val="20"/>
        </w:rPr>
        <w:t xml:space="preserve">. </w:t>
      </w:r>
      <w:r w:rsidR="004858EA">
        <w:rPr>
          <w:rFonts w:ascii="Calibri" w:hAnsi="Calibri" w:cs="Calibri"/>
          <w:sz w:val="20"/>
          <w:szCs w:val="20"/>
        </w:rPr>
        <w:t>As a result, a</w:t>
      </w:r>
      <w:r w:rsidR="004F1DBC" w:rsidRPr="004F1DBC">
        <w:rPr>
          <w:rFonts w:ascii="Calibri" w:hAnsi="Calibri" w:cs="Calibri"/>
          <w:sz w:val="20"/>
          <w:szCs w:val="20"/>
        </w:rPr>
        <w:t xml:space="preserve">vailability of skilled staff is considered </w:t>
      </w:r>
      <w:hyperlink r:id="rId9" w:history="1">
        <w:r w:rsidR="004F1DBC" w:rsidRPr="00407DD7">
          <w:rPr>
            <w:rStyle w:val="Hyperlink"/>
            <w:rFonts w:ascii="Calibri" w:hAnsi="Calibri" w:cs="Calibri"/>
            <w:sz w:val="20"/>
            <w:szCs w:val="20"/>
          </w:rPr>
          <w:t>a barrier to investment by 78% of the businesses</w:t>
        </w:r>
      </w:hyperlink>
      <w:r w:rsidR="004F1DBC" w:rsidRPr="004F1DBC">
        <w:rPr>
          <w:rFonts w:ascii="Calibri" w:hAnsi="Calibri" w:cs="Calibri"/>
          <w:sz w:val="20"/>
          <w:szCs w:val="20"/>
        </w:rPr>
        <w:t xml:space="preserve"> in the broad construction sector.</w:t>
      </w:r>
    </w:p>
    <w:p w14:paraId="644B091D" w14:textId="2E6660AD" w:rsidR="00B764C8" w:rsidRDefault="004F1DBC" w:rsidP="00B764C8">
      <w:pPr>
        <w:jc w:val="both"/>
        <w:rPr>
          <w:rFonts w:ascii="Calibri" w:hAnsi="Calibri" w:cs="Calibri"/>
          <w:sz w:val="20"/>
          <w:szCs w:val="20"/>
        </w:rPr>
      </w:pPr>
      <w:r w:rsidRPr="004F1DBC">
        <w:rPr>
          <w:rFonts w:ascii="Calibri" w:hAnsi="Calibri" w:cs="Calibri"/>
          <w:sz w:val="20"/>
          <w:szCs w:val="20"/>
        </w:rPr>
        <w:t xml:space="preserve">To address </w:t>
      </w:r>
      <w:r w:rsidR="00B764C8">
        <w:rPr>
          <w:rFonts w:ascii="Calibri" w:hAnsi="Calibri" w:cs="Calibri"/>
          <w:sz w:val="20"/>
          <w:szCs w:val="20"/>
        </w:rPr>
        <w:t>these challenges</w:t>
      </w:r>
      <w:r w:rsidR="004C1FD9">
        <w:rPr>
          <w:rFonts w:ascii="Calibri" w:hAnsi="Calibri" w:cs="Calibri"/>
          <w:sz w:val="20"/>
          <w:szCs w:val="20"/>
        </w:rPr>
        <w:t>,</w:t>
      </w:r>
      <w:r w:rsidRPr="004F1DBC">
        <w:rPr>
          <w:rFonts w:ascii="Calibri" w:hAnsi="Calibri" w:cs="Calibri"/>
          <w:sz w:val="20"/>
          <w:szCs w:val="20"/>
        </w:rPr>
        <w:t xml:space="preserve"> </w:t>
      </w:r>
      <w:r w:rsidR="005B689B">
        <w:rPr>
          <w:rFonts w:ascii="Calibri" w:hAnsi="Calibri" w:cs="Calibri"/>
          <w:sz w:val="20"/>
          <w:szCs w:val="20"/>
        </w:rPr>
        <w:t>the</w:t>
      </w:r>
      <w:r w:rsidRPr="004F1DBC">
        <w:rPr>
          <w:rFonts w:ascii="Calibri" w:hAnsi="Calibri" w:cs="Calibri"/>
          <w:sz w:val="20"/>
          <w:szCs w:val="20"/>
        </w:rPr>
        <w:t xml:space="preserve"> </w:t>
      </w:r>
      <w:hyperlink r:id="rId10" w:history="1">
        <w:r w:rsidRPr="00041C6F">
          <w:rPr>
            <w:rStyle w:val="Hyperlink"/>
            <w:rFonts w:ascii="Calibri" w:hAnsi="Calibri" w:cs="Calibri"/>
            <w:sz w:val="20"/>
            <w:szCs w:val="20"/>
          </w:rPr>
          <w:t>Adult Education Act</w:t>
        </w:r>
      </w:hyperlink>
      <w:r w:rsidRPr="004F1DBC">
        <w:rPr>
          <w:rFonts w:ascii="Calibri" w:hAnsi="Calibri" w:cs="Calibri"/>
          <w:sz w:val="20"/>
          <w:szCs w:val="20"/>
        </w:rPr>
        <w:t xml:space="preserve"> was adopted in January 2018. The law provides services such as consulting, mentoring, training for educators, primary school for adults and counselling.</w:t>
      </w:r>
      <w:r w:rsidR="00407DD7" w:rsidRPr="00407DD7">
        <w:rPr>
          <w:rFonts w:ascii="Calibri" w:hAnsi="Calibri" w:cs="Calibri"/>
          <w:sz w:val="20"/>
          <w:szCs w:val="20"/>
        </w:rPr>
        <w:t xml:space="preserve"> </w:t>
      </w:r>
      <w:r w:rsidR="00AA6C24">
        <w:rPr>
          <w:rFonts w:ascii="Calibri" w:hAnsi="Calibri" w:cs="Calibri"/>
          <w:sz w:val="20"/>
          <w:szCs w:val="20"/>
        </w:rPr>
        <w:t>Slovenia</w:t>
      </w:r>
      <w:r w:rsidRPr="004F1DBC">
        <w:rPr>
          <w:rFonts w:ascii="Calibri" w:hAnsi="Calibri" w:cs="Calibri"/>
          <w:sz w:val="20"/>
          <w:szCs w:val="20"/>
        </w:rPr>
        <w:t xml:space="preserve"> is also introducing an </w:t>
      </w:r>
      <w:hyperlink r:id="rId11" w:history="1">
        <w:r w:rsidRPr="00ED5712">
          <w:rPr>
            <w:rStyle w:val="Hyperlink"/>
            <w:rFonts w:ascii="Calibri" w:hAnsi="Calibri" w:cs="Calibri"/>
            <w:sz w:val="20"/>
            <w:szCs w:val="20"/>
          </w:rPr>
          <w:t>apprenticeship system</w:t>
        </w:r>
      </w:hyperlink>
      <w:r w:rsidRPr="004F1DBC">
        <w:rPr>
          <w:rFonts w:ascii="Calibri" w:hAnsi="Calibri" w:cs="Calibri"/>
          <w:sz w:val="20"/>
          <w:szCs w:val="20"/>
        </w:rPr>
        <w:t xml:space="preserve"> to better tailor vocational education to the needs of the labour market and improve the participation of local companies. </w:t>
      </w:r>
      <w:r w:rsidR="00B764C8">
        <w:rPr>
          <w:rFonts w:ascii="Calibri" w:hAnsi="Calibri" w:cs="Calibri"/>
          <w:sz w:val="20"/>
          <w:szCs w:val="20"/>
        </w:rPr>
        <w:t>This new system will be</w:t>
      </w:r>
      <w:r w:rsidR="00FF2DD1">
        <w:rPr>
          <w:rFonts w:ascii="Calibri" w:hAnsi="Calibri" w:cs="Calibri"/>
          <w:sz w:val="20"/>
          <w:szCs w:val="20"/>
        </w:rPr>
        <w:t>nefit from a funding of</w:t>
      </w:r>
      <w:r w:rsidRPr="004F1DBC">
        <w:rPr>
          <w:rFonts w:ascii="Calibri" w:hAnsi="Calibri" w:cs="Calibri"/>
          <w:sz w:val="20"/>
          <w:szCs w:val="20"/>
        </w:rPr>
        <w:t xml:space="preserve"> EUR</w:t>
      </w:r>
      <w:r w:rsidR="00FF2DD1">
        <w:rPr>
          <w:rFonts w:ascii="Calibri" w:hAnsi="Calibri" w:cs="Calibri"/>
          <w:sz w:val="20"/>
          <w:szCs w:val="20"/>
        </w:rPr>
        <w:t> </w:t>
      </w:r>
      <w:r w:rsidRPr="004F1DBC">
        <w:rPr>
          <w:rFonts w:ascii="Calibri" w:hAnsi="Calibri" w:cs="Calibri"/>
          <w:sz w:val="20"/>
          <w:szCs w:val="20"/>
        </w:rPr>
        <w:t xml:space="preserve">2.7 million </w:t>
      </w:r>
      <w:r w:rsidR="00B764C8">
        <w:rPr>
          <w:rFonts w:ascii="Calibri" w:hAnsi="Calibri" w:cs="Calibri"/>
          <w:sz w:val="20"/>
          <w:szCs w:val="20"/>
        </w:rPr>
        <w:t xml:space="preserve">by 2021, </w:t>
      </w:r>
      <w:r w:rsidR="00FF2DD1">
        <w:rPr>
          <w:rFonts w:ascii="Calibri" w:hAnsi="Calibri" w:cs="Calibri"/>
          <w:sz w:val="20"/>
          <w:szCs w:val="20"/>
        </w:rPr>
        <w:t xml:space="preserve">of which </w:t>
      </w:r>
      <w:r w:rsidRPr="004F1DBC">
        <w:rPr>
          <w:rFonts w:ascii="Calibri" w:hAnsi="Calibri" w:cs="Calibri"/>
          <w:sz w:val="20"/>
          <w:szCs w:val="20"/>
        </w:rPr>
        <w:t xml:space="preserve">EUR 2.1 million </w:t>
      </w:r>
      <w:r w:rsidR="00FF2DD1">
        <w:rPr>
          <w:rFonts w:ascii="Calibri" w:hAnsi="Calibri" w:cs="Calibri"/>
          <w:sz w:val="20"/>
          <w:szCs w:val="20"/>
        </w:rPr>
        <w:t xml:space="preserve">originate </w:t>
      </w:r>
      <w:r w:rsidRPr="004F1DBC">
        <w:rPr>
          <w:rFonts w:ascii="Calibri" w:hAnsi="Calibri" w:cs="Calibri"/>
          <w:sz w:val="20"/>
          <w:szCs w:val="20"/>
        </w:rPr>
        <w:t xml:space="preserve">from EU funds. </w:t>
      </w:r>
      <w:r w:rsidR="00B764C8">
        <w:rPr>
          <w:rFonts w:ascii="Calibri" w:hAnsi="Calibri" w:cs="Calibri"/>
          <w:sz w:val="20"/>
          <w:szCs w:val="20"/>
        </w:rPr>
        <w:t xml:space="preserve">To this, </w:t>
      </w:r>
      <w:r w:rsidR="000A1683">
        <w:rPr>
          <w:rFonts w:ascii="Calibri" w:hAnsi="Calibri" w:cs="Calibri"/>
          <w:sz w:val="20"/>
          <w:szCs w:val="20"/>
        </w:rPr>
        <w:t xml:space="preserve">an </w:t>
      </w:r>
      <w:r w:rsidR="002F3FAB" w:rsidRPr="002F3FAB">
        <w:rPr>
          <w:rFonts w:ascii="Calibri" w:hAnsi="Calibri" w:cs="Calibri"/>
          <w:sz w:val="20"/>
          <w:szCs w:val="20"/>
        </w:rPr>
        <w:t>additional EUR 28.4 million</w:t>
      </w:r>
      <w:r w:rsidR="00B764C8" w:rsidRPr="00B764C8">
        <w:rPr>
          <w:rFonts w:ascii="Calibri" w:hAnsi="Calibri" w:cs="Calibri"/>
          <w:sz w:val="20"/>
          <w:szCs w:val="20"/>
        </w:rPr>
        <w:t xml:space="preserve"> (of which EUR 22.7 million</w:t>
      </w:r>
      <w:r w:rsidR="000A1683">
        <w:rPr>
          <w:rFonts w:ascii="Calibri" w:hAnsi="Calibri" w:cs="Calibri"/>
          <w:sz w:val="20"/>
          <w:szCs w:val="20"/>
        </w:rPr>
        <w:t xml:space="preserve"> come</w:t>
      </w:r>
      <w:r w:rsidR="00B764C8" w:rsidRPr="00B764C8">
        <w:rPr>
          <w:rFonts w:ascii="Calibri" w:hAnsi="Calibri" w:cs="Calibri"/>
          <w:sz w:val="20"/>
          <w:szCs w:val="20"/>
        </w:rPr>
        <w:t xml:space="preserve"> </w:t>
      </w:r>
      <w:r w:rsidR="00B764C8">
        <w:rPr>
          <w:rFonts w:ascii="Calibri" w:hAnsi="Calibri" w:cs="Calibri"/>
          <w:sz w:val="20"/>
          <w:szCs w:val="20"/>
        </w:rPr>
        <w:t>from EU</w:t>
      </w:r>
      <w:r w:rsidR="00B764C8" w:rsidRPr="00B764C8">
        <w:rPr>
          <w:rFonts w:ascii="Calibri" w:hAnsi="Calibri" w:cs="Calibri"/>
          <w:sz w:val="20"/>
          <w:szCs w:val="20"/>
        </w:rPr>
        <w:t xml:space="preserve"> funds) a</w:t>
      </w:r>
      <w:r w:rsidR="00B764C8">
        <w:rPr>
          <w:rFonts w:ascii="Calibri" w:hAnsi="Calibri" w:cs="Calibri"/>
          <w:sz w:val="20"/>
          <w:szCs w:val="20"/>
        </w:rPr>
        <w:t>re being invested</w:t>
      </w:r>
      <w:r w:rsidR="00B764C8" w:rsidRPr="00B764C8">
        <w:rPr>
          <w:rFonts w:ascii="Calibri" w:hAnsi="Calibri" w:cs="Calibri"/>
          <w:sz w:val="20"/>
          <w:szCs w:val="20"/>
        </w:rPr>
        <w:t xml:space="preserve"> to implement practical training by working </w:t>
      </w:r>
      <w:r w:rsidR="00EF72B1">
        <w:rPr>
          <w:rFonts w:ascii="Calibri" w:hAnsi="Calibri" w:cs="Calibri"/>
          <w:sz w:val="20"/>
          <w:szCs w:val="20"/>
        </w:rPr>
        <w:t>in cooperation with</w:t>
      </w:r>
      <w:r w:rsidR="00B764C8" w:rsidRPr="00B764C8">
        <w:rPr>
          <w:rFonts w:ascii="Calibri" w:hAnsi="Calibri" w:cs="Calibri"/>
          <w:sz w:val="20"/>
          <w:szCs w:val="20"/>
        </w:rPr>
        <w:t xml:space="preserve"> employers</w:t>
      </w:r>
      <w:r w:rsidR="00EF72B1">
        <w:rPr>
          <w:rFonts w:ascii="Calibri" w:hAnsi="Calibri" w:cs="Calibri"/>
          <w:sz w:val="20"/>
          <w:szCs w:val="20"/>
        </w:rPr>
        <w:t>.</w:t>
      </w:r>
      <w:r w:rsidR="002F3FAB">
        <w:rPr>
          <w:rFonts w:ascii="Calibri" w:hAnsi="Calibri" w:cs="Calibri"/>
          <w:sz w:val="20"/>
          <w:szCs w:val="20"/>
        </w:rPr>
        <w:t xml:space="preserve"> To date, </w:t>
      </w:r>
      <w:hyperlink r:id="rId12" w:history="1">
        <w:r w:rsidR="002F3FAB" w:rsidRPr="002F3FAB">
          <w:rPr>
            <w:rStyle w:val="Hyperlink"/>
            <w:rFonts w:ascii="Calibri" w:hAnsi="Calibri" w:cs="Calibri"/>
            <w:sz w:val="20"/>
            <w:szCs w:val="20"/>
          </w:rPr>
          <w:t>most companies and apprentices of the pilot phase were satisfied</w:t>
        </w:r>
      </w:hyperlink>
      <w:r w:rsidR="00282AEB">
        <w:rPr>
          <w:rFonts w:ascii="Calibri" w:hAnsi="Calibri" w:cs="Calibri"/>
          <w:sz w:val="20"/>
          <w:szCs w:val="20"/>
        </w:rPr>
        <w:t xml:space="preserve"> with the apprenticeship system</w:t>
      </w:r>
      <w:r w:rsidR="002F3FAB">
        <w:rPr>
          <w:rFonts w:ascii="Calibri" w:hAnsi="Calibri" w:cs="Calibri"/>
          <w:sz w:val="20"/>
          <w:szCs w:val="20"/>
        </w:rPr>
        <w:t xml:space="preserve">. </w:t>
      </w:r>
    </w:p>
    <w:p w14:paraId="3662C36A" w14:textId="248512EB" w:rsidR="004F1DBC" w:rsidRDefault="004F1DBC" w:rsidP="00C675C0">
      <w:pPr>
        <w:jc w:val="both"/>
        <w:rPr>
          <w:rFonts w:ascii="Calibri" w:hAnsi="Calibri" w:cs="Calibri"/>
          <w:sz w:val="20"/>
          <w:szCs w:val="20"/>
        </w:rPr>
      </w:pPr>
      <w:r w:rsidRPr="004F1DBC">
        <w:rPr>
          <w:rFonts w:ascii="Calibri" w:hAnsi="Calibri" w:cs="Calibri"/>
          <w:sz w:val="20"/>
          <w:szCs w:val="20"/>
        </w:rPr>
        <w:t xml:space="preserve">The Slovenian Chamber of Engineers </w:t>
      </w:r>
      <w:r w:rsidR="00810C5E">
        <w:rPr>
          <w:rFonts w:ascii="Calibri" w:hAnsi="Calibri" w:cs="Calibri"/>
          <w:sz w:val="20"/>
          <w:szCs w:val="20"/>
        </w:rPr>
        <w:t xml:space="preserve">also </w:t>
      </w:r>
      <w:r w:rsidRPr="004F1DBC">
        <w:rPr>
          <w:rFonts w:ascii="Calibri" w:hAnsi="Calibri" w:cs="Calibri"/>
          <w:sz w:val="20"/>
          <w:szCs w:val="20"/>
        </w:rPr>
        <w:t xml:space="preserve">plays an active role in the provision of lifelong education through its </w:t>
      </w:r>
      <w:hyperlink r:id="rId13" w:history="1">
        <w:r w:rsidRPr="00B764C8">
          <w:rPr>
            <w:rStyle w:val="Hyperlink"/>
            <w:rFonts w:ascii="Calibri" w:hAnsi="Calibri" w:cs="Calibri"/>
            <w:sz w:val="20"/>
            <w:szCs w:val="20"/>
          </w:rPr>
          <w:t>Training Academy</w:t>
        </w:r>
      </w:hyperlink>
      <w:r w:rsidRPr="004F1DBC">
        <w:rPr>
          <w:rFonts w:ascii="Calibri" w:hAnsi="Calibri" w:cs="Calibri"/>
          <w:sz w:val="20"/>
          <w:szCs w:val="20"/>
        </w:rPr>
        <w:t>. The Chamber organises workshops, seminars, conferences and symposia on a variety of topics, from fire safety to Eurocodes. In terms of training, the Chamber covers subjects such as nearly-zero energy buildings, energy-efficient buildings, design and installation of heating systems, as well as legal and contractual aspects. Furthermore, the Chamber operates a portal allowing its member companies to publish job vacancies and facilitate matchmaking between job seekers and employers</w:t>
      </w:r>
      <w:r>
        <w:rPr>
          <w:rFonts w:ascii="Calibri" w:hAnsi="Calibri" w:cs="Calibri"/>
          <w:sz w:val="20"/>
          <w:szCs w:val="20"/>
        </w:rPr>
        <w:t>.</w:t>
      </w:r>
    </w:p>
    <w:p w14:paraId="69A15FAA" w14:textId="2C69C35C" w:rsidR="00186395" w:rsidRPr="00402B28" w:rsidRDefault="00186395" w:rsidP="00C675C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Regardless </w:t>
      </w:r>
      <w:r w:rsidR="000656FD">
        <w:rPr>
          <w:rFonts w:ascii="Calibri" w:hAnsi="Calibri" w:cs="Calibri"/>
          <w:sz w:val="20"/>
          <w:szCs w:val="20"/>
        </w:rPr>
        <w:t xml:space="preserve">of </w:t>
      </w:r>
      <w:r>
        <w:rPr>
          <w:rFonts w:ascii="Calibri" w:hAnsi="Calibri" w:cs="Calibri"/>
          <w:sz w:val="20"/>
          <w:szCs w:val="20"/>
        </w:rPr>
        <w:t xml:space="preserve">the potential setbacks caused by the COVID-19 crisis, the Slovenian construction sector presents important margins of untapped potential. The digitalisation and sustainability trends will require </w:t>
      </w:r>
      <w:r w:rsidR="000656FD">
        <w:rPr>
          <w:rFonts w:ascii="Calibri" w:hAnsi="Calibri" w:cs="Calibri"/>
          <w:sz w:val="20"/>
          <w:szCs w:val="20"/>
        </w:rPr>
        <w:t xml:space="preserve">a </w:t>
      </w:r>
      <w:r>
        <w:rPr>
          <w:rFonts w:ascii="Calibri" w:hAnsi="Calibri" w:cs="Calibri"/>
          <w:sz w:val="20"/>
          <w:szCs w:val="20"/>
        </w:rPr>
        <w:t>more and more qualified workforce, which is currently a significant bottleneck in the country. However, the government has recognised the issue and has taken several initiatives to tackle it</w:t>
      </w:r>
      <w:r w:rsidR="00AB3AC1">
        <w:rPr>
          <w:rFonts w:ascii="Calibri" w:hAnsi="Calibri" w:cs="Calibri"/>
          <w:sz w:val="20"/>
          <w:szCs w:val="20"/>
        </w:rPr>
        <w:t>. Moving forward, ensuring an adequate provision of skilled workers will prove to be pivotal for the sector’s growth and competitiveness.</w:t>
      </w:r>
    </w:p>
    <w:sectPr w:rsidR="00186395" w:rsidRPr="00402B2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9270E" w14:textId="77777777" w:rsidR="007C3262" w:rsidRDefault="007C3262" w:rsidP="00770120">
      <w:pPr>
        <w:spacing w:after="0" w:line="240" w:lineRule="auto"/>
      </w:pPr>
      <w:r>
        <w:separator/>
      </w:r>
    </w:p>
  </w:endnote>
  <w:endnote w:type="continuationSeparator" w:id="0">
    <w:p w14:paraId="3A5C6484" w14:textId="77777777" w:rsidR="007C3262" w:rsidRDefault="007C3262" w:rsidP="0077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7B7F3" w14:textId="77777777" w:rsidR="007C3262" w:rsidRDefault="007C3262" w:rsidP="00770120">
      <w:pPr>
        <w:spacing w:after="0" w:line="240" w:lineRule="auto"/>
      </w:pPr>
      <w:r>
        <w:separator/>
      </w:r>
    </w:p>
  </w:footnote>
  <w:footnote w:type="continuationSeparator" w:id="0">
    <w:p w14:paraId="70731B16" w14:textId="77777777" w:rsidR="007C3262" w:rsidRDefault="007C3262" w:rsidP="0077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04184" w14:textId="77777777" w:rsidR="00770120" w:rsidRDefault="00770120">
    <w:pPr>
      <w:pStyle w:val="Header"/>
    </w:pPr>
    <w:r>
      <w:rPr>
        <w:noProof/>
        <w:lang w:eastAsia="en-GB"/>
      </w:rPr>
      <w:drawing>
        <wp:inline distT="0" distB="0" distL="0" distR="0" wp14:anchorId="596AE9CF" wp14:editId="7598877B">
          <wp:extent cx="5731510" cy="17018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70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47825"/>
    <w:rsid w:val="00041C6F"/>
    <w:rsid w:val="00044874"/>
    <w:rsid w:val="000656FD"/>
    <w:rsid w:val="000760B8"/>
    <w:rsid w:val="00091878"/>
    <w:rsid w:val="000A1683"/>
    <w:rsid w:val="000D2437"/>
    <w:rsid w:val="000F5408"/>
    <w:rsid w:val="000F6301"/>
    <w:rsid w:val="00102F96"/>
    <w:rsid w:val="00115CD0"/>
    <w:rsid w:val="00147D27"/>
    <w:rsid w:val="00154A83"/>
    <w:rsid w:val="00155514"/>
    <w:rsid w:val="00155D50"/>
    <w:rsid w:val="001574F3"/>
    <w:rsid w:val="001649E3"/>
    <w:rsid w:val="001768B0"/>
    <w:rsid w:val="00183ECC"/>
    <w:rsid w:val="00186395"/>
    <w:rsid w:val="001E101C"/>
    <w:rsid w:val="00207BFB"/>
    <w:rsid w:val="0026374B"/>
    <w:rsid w:val="00282AEB"/>
    <w:rsid w:val="002B2114"/>
    <w:rsid w:val="002F3E2A"/>
    <w:rsid w:val="002F3FAB"/>
    <w:rsid w:val="00320626"/>
    <w:rsid w:val="00344C2A"/>
    <w:rsid w:val="003B2D8A"/>
    <w:rsid w:val="003F07B6"/>
    <w:rsid w:val="003F382E"/>
    <w:rsid w:val="00402B28"/>
    <w:rsid w:val="00407DD7"/>
    <w:rsid w:val="00431E5F"/>
    <w:rsid w:val="004837B6"/>
    <w:rsid w:val="004858EA"/>
    <w:rsid w:val="00496773"/>
    <w:rsid w:val="004C1FD9"/>
    <w:rsid w:val="004E4EF8"/>
    <w:rsid w:val="004F1DBC"/>
    <w:rsid w:val="00516404"/>
    <w:rsid w:val="00547825"/>
    <w:rsid w:val="005954E6"/>
    <w:rsid w:val="005A1CDA"/>
    <w:rsid w:val="005B689B"/>
    <w:rsid w:val="005E750E"/>
    <w:rsid w:val="00620668"/>
    <w:rsid w:val="006367A3"/>
    <w:rsid w:val="00750FB2"/>
    <w:rsid w:val="00770120"/>
    <w:rsid w:val="0077449B"/>
    <w:rsid w:val="007A5916"/>
    <w:rsid w:val="007C3262"/>
    <w:rsid w:val="007C549E"/>
    <w:rsid w:val="007C6F77"/>
    <w:rsid w:val="00810C5E"/>
    <w:rsid w:val="00815BE4"/>
    <w:rsid w:val="00871C1B"/>
    <w:rsid w:val="008E47DD"/>
    <w:rsid w:val="009467BA"/>
    <w:rsid w:val="00964432"/>
    <w:rsid w:val="009C6019"/>
    <w:rsid w:val="00A140B1"/>
    <w:rsid w:val="00A32130"/>
    <w:rsid w:val="00A35532"/>
    <w:rsid w:val="00AA6C24"/>
    <w:rsid w:val="00AB3AC1"/>
    <w:rsid w:val="00AC64B2"/>
    <w:rsid w:val="00AC6B4E"/>
    <w:rsid w:val="00B06944"/>
    <w:rsid w:val="00B17637"/>
    <w:rsid w:val="00B3616A"/>
    <w:rsid w:val="00B63BC4"/>
    <w:rsid w:val="00B66A56"/>
    <w:rsid w:val="00B764C8"/>
    <w:rsid w:val="00BB5AF5"/>
    <w:rsid w:val="00BC0C8E"/>
    <w:rsid w:val="00BD536C"/>
    <w:rsid w:val="00C675C0"/>
    <w:rsid w:val="00CC4864"/>
    <w:rsid w:val="00CD3501"/>
    <w:rsid w:val="00CF0F6A"/>
    <w:rsid w:val="00CF2208"/>
    <w:rsid w:val="00CF3027"/>
    <w:rsid w:val="00CF6785"/>
    <w:rsid w:val="00D2096C"/>
    <w:rsid w:val="00D55972"/>
    <w:rsid w:val="00D63B0E"/>
    <w:rsid w:val="00DA57E7"/>
    <w:rsid w:val="00DD2C35"/>
    <w:rsid w:val="00DD61AF"/>
    <w:rsid w:val="00DF64D6"/>
    <w:rsid w:val="00E00220"/>
    <w:rsid w:val="00E32261"/>
    <w:rsid w:val="00EC094D"/>
    <w:rsid w:val="00ED5712"/>
    <w:rsid w:val="00EF72B1"/>
    <w:rsid w:val="00F46733"/>
    <w:rsid w:val="00F4742D"/>
    <w:rsid w:val="00F607FD"/>
    <w:rsid w:val="00FD4824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F9D9"/>
  <w15:chartTrackingRefBased/>
  <w15:docId w15:val="{41BCF80D-C94B-4B10-B0B7-BC08E92D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0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12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0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12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0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12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50F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0F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5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40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40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08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2208"/>
    <w:rPr>
      <w:color w:val="0000FF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536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46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1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PDF/?uri=CELEX:52020SC0523&amp;from=EN" TargetMode="External"/><Relationship Id="rId13" Type="http://schemas.openxmlformats.org/officeDocument/2006/relationships/hyperlink" Target="https://www.izs.si/en/education-and-inform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.europa.eu/docsroom/documents/44167" TargetMode="External"/><Relationship Id="rId12" Type="http://schemas.openxmlformats.org/officeDocument/2006/relationships/hyperlink" Target="https://www.cedefop.europa.eu/en/news-and-press/news/slovenia-evaluation-apprenticeship-syste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c.europa.eu/growth/sectors/construction/observatory_en" TargetMode="External"/><Relationship Id="rId11" Type="http://schemas.openxmlformats.org/officeDocument/2006/relationships/hyperlink" Target="https://www.cedefop.europa.eu/en/news-and-press/news/slovenia-piloting-apprenticeship-upper-secondary-ve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pisrs.si/Pis.web/pregledPredpisa?id=ZAKO764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ib.org/attachments/efs/eibis_2018_slovenia_en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PwC</dc:creator>
  <cp:keywords/>
  <dc:description/>
  <cp:lastModifiedBy>Giulio Milanesi</cp:lastModifiedBy>
  <cp:revision>4</cp:revision>
  <dcterms:created xsi:type="dcterms:W3CDTF">2021-02-03T11:22:00Z</dcterms:created>
  <dcterms:modified xsi:type="dcterms:W3CDTF">2021-03-10T17:48:00Z</dcterms:modified>
</cp:coreProperties>
</file>